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1D71BA" w14:textId="77777777" w:rsidR="00D677F8" w:rsidRPr="00D677F8" w:rsidRDefault="00D677F8" w:rsidP="00D677F8">
      <w:pPr>
        <w:widowControl w:val="0"/>
        <w:autoSpaceDE w:val="0"/>
        <w:autoSpaceDN w:val="0"/>
        <w:spacing w:after="0" w:line="240" w:lineRule="auto"/>
        <w:ind w:left="3" w:hanging="3"/>
        <w:jc w:val="center"/>
        <w:rPr>
          <w:rFonts w:ascii="Arial" w:eastAsia="Calibri" w:hAnsi="Arial" w:cs="Arial"/>
          <w:b/>
          <w:sz w:val="40"/>
          <w:szCs w:val="40"/>
          <w:lang w:val="en-GB" w:eastAsia="en-GB"/>
          <w14:ligatures w14:val="none"/>
        </w:rPr>
      </w:pPr>
      <w:bookmarkStart w:id="0" w:name="_Hlk108790501"/>
      <w:r w:rsidRPr="00D677F8">
        <w:rPr>
          <w:rFonts w:ascii="Arial" w:eastAsia="Calibri" w:hAnsi="Arial" w:cs="Arial"/>
          <w:b/>
          <w:sz w:val="40"/>
          <w:szCs w:val="40"/>
          <w:lang w:val="en-GB" w:eastAsia="en-GB"/>
          <w14:ligatures w14:val="none"/>
        </w:rPr>
        <w:t>PROVINCIAL ASSEMBLY OF THE PUNJAB</w:t>
      </w:r>
    </w:p>
    <w:p w14:paraId="079B43E8" w14:textId="77777777" w:rsidR="00C95AF0" w:rsidRDefault="00C95AF0" w:rsidP="00C95AF0">
      <w:pPr>
        <w:widowControl w:val="0"/>
        <w:autoSpaceDE w:val="0"/>
        <w:autoSpaceDN w:val="0"/>
        <w:spacing w:after="0" w:line="240" w:lineRule="auto"/>
        <w:ind w:left="3" w:hanging="3"/>
        <w:jc w:val="center"/>
        <w:rPr>
          <w:rFonts w:ascii="Arial" w:eastAsia="Verdana" w:hAnsi="Arial" w:cs="Arial"/>
          <w:b/>
          <w:bCs/>
          <w:sz w:val="28"/>
          <w:szCs w:val="28"/>
          <w:lang w:val="en-PK" w:eastAsia="en-PK"/>
          <w14:ligatures w14:val="none"/>
        </w:rPr>
      </w:pPr>
    </w:p>
    <w:p w14:paraId="0807CE9A" w14:textId="2E8D8E5D" w:rsidR="00C95AF0" w:rsidRPr="00D677F8" w:rsidRDefault="00C95AF0" w:rsidP="00C95AF0">
      <w:pPr>
        <w:widowControl w:val="0"/>
        <w:autoSpaceDE w:val="0"/>
        <w:autoSpaceDN w:val="0"/>
        <w:spacing w:after="0" w:line="240" w:lineRule="auto"/>
        <w:ind w:left="3" w:hanging="3"/>
        <w:jc w:val="center"/>
        <w:rPr>
          <w:rFonts w:ascii="Arial" w:eastAsia="Verdana" w:hAnsi="Arial" w:cs="Arial"/>
          <w:b/>
          <w:bCs/>
          <w:sz w:val="28"/>
          <w:szCs w:val="28"/>
          <w:lang w:val="en-PK" w:eastAsia="en-PK"/>
          <w14:ligatures w14:val="none"/>
        </w:rPr>
      </w:pPr>
      <w:r w:rsidRPr="00D677F8">
        <w:rPr>
          <w:rFonts w:ascii="Arial" w:eastAsia="Verdana" w:hAnsi="Arial" w:cs="Arial"/>
          <w:b/>
          <w:bCs/>
          <w:sz w:val="28"/>
          <w:szCs w:val="28"/>
          <w:lang w:val="en-PK" w:eastAsia="en-PK"/>
          <w14:ligatures w14:val="none"/>
        </w:rPr>
        <w:t>BILL NO. 4</w:t>
      </w:r>
      <w:r>
        <w:rPr>
          <w:rFonts w:ascii="Arial" w:eastAsia="Verdana" w:hAnsi="Arial" w:cs="Arial"/>
          <w:b/>
          <w:bCs/>
          <w:sz w:val="28"/>
          <w:szCs w:val="28"/>
          <w:lang w:val="en-PK" w:eastAsia="en-PK"/>
          <w14:ligatures w14:val="none"/>
        </w:rPr>
        <w:t>7</w:t>
      </w:r>
      <w:r w:rsidRPr="00D677F8">
        <w:rPr>
          <w:rFonts w:ascii="Arial" w:eastAsia="Verdana" w:hAnsi="Arial" w:cs="Arial"/>
          <w:b/>
          <w:bCs/>
          <w:sz w:val="28"/>
          <w:szCs w:val="28"/>
          <w:lang w:val="en-PK" w:eastAsia="en-PK"/>
          <w14:ligatures w14:val="none"/>
        </w:rPr>
        <w:t xml:space="preserve"> OF 2026</w:t>
      </w:r>
    </w:p>
    <w:p w14:paraId="3E60F7D1" w14:textId="77777777" w:rsidR="00D677F8" w:rsidRPr="00C95AF0" w:rsidRDefault="00D677F8" w:rsidP="00D677F8">
      <w:pPr>
        <w:widowControl w:val="0"/>
        <w:autoSpaceDE w:val="0"/>
        <w:autoSpaceDN w:val="0"/>
        <w:spacing w:after="0" w:line="240" w:lineRule="auto"/>
        <w:jc w:val="center"/>
        <w:rPr>
          <w:rFonts w:ascii="Arial" w:eastAsia="Times New Roman" w:hAnsi="Arial" w:cs="Arial"/>
          <w:b/>
          <w:bCs/>
          <w:iCs/>
          <w:color w:val="000000"/>
          <w:w w:val="105"/>
          <w:kern w:val="0"/>
          <w:sz w:val="34"/>
          <w:szCs w:val="34"/>
          <w:lang w:val="en-PK"/>
          <w14:ligatures w14:val="none"/>
        </w:rPr>
      </w:pPr>
    </w:p>
    <w:p w14:paraId="290FE56B" w14:textId="0D34AC92" w:rsidR="00D677F8" w:rsidRPr="00D677F8" w:rsidRDefault="00495751" w:rsidP="00D677F8">
      <w:pPr>
        <w:widowControl w:val="0"/>
        <w:autoSpaceDE w:val="0"/>
        <w:autoSpaceDN w:val="0"/>
        <w:spacing w:after="0" w:line="240" w:lineRule="auto"/>
        <w:jc w:val="center"/>
        <w:rPr>
          <w:rFonts w:ascii="Arial" w:eastAsia="Times New Roman" w:hAnsi="Arial" w:cs="Arial"/>
          <w:b/>
          <w:bCs/>
          <w:iCs/>
          <w:color w:val="000000"/>
          <w:kern w:val="0"/>
          <w:sz w:val="32"/>
          <w:szCs w:val="32"/>
          <w14:ligatures w14:val="none"/>
        </w:rPr>
      </w:pPr>
      <w:r w:rsidRPr="008C6A5B">
        <w:rPr>
          <w:rFonts w:ascii="Arial" w:eastAsia="Times New Roman" w:hAnsi="Arial" w:cs="Arial"/>
          <w:b/>
          <w:bCs/>
          <w:iCs/>
          <w:color w:val="000000"/>
          <w:kern w:val="0"/>
          <w:sz w:val="32"/>
          <w:szCs w:val="32"/>
          <w14:ligatures w14:val="none"/>
        </w:rPr>
        <w:t>THE ANTI-TERRORISM (PUNJAB AMENDMENT) BILL 2026</w:t>
      </w:r>
    </w:p>
    <w:p w14:paraId="61E10133" w14:textId="77777777" w:rsidR="00D677F8" w:rsidRPr="00D677F8" w:rsidRDefault="00D677F8" w:rsidP="00D677F8">
      <w:pPr>
        <w:widowControl w:val="0"/>
        <w:autoSpaceDE w:val="0"/>
        <w:autoSpaceDN w:val="0"/>
        <w:spacing w:after="0" w:line="240" w:lineRule="auto"/>
        <w:jc w:val="center"/>
        <w:rPr>
          <w:rFonts w:ascii="Arial" w:eastAsia="Times New Roman" w:hAnsi="Arial" w:cs="Arial"/>
          <w:b/>
          <w:bCs/>
          <w:iCs/>
          <w:color w:val="000000"/>
          <w:w w:val="105"/>
          <w:kern w:val="0"/>
          <w:sz w:val="34"/>
          <w:szCs w:val="34"/>
          <w14:ligatures w14:val="none"/>
        </w:rPr>
      </w:pPr>
    </w:p>
    <w:bookmarkEnd w:id="0"/>
    <w:p w14:paraId="37F439C7" w14:textId="77777777" w:rsidR="00D677F8" w:rsidRPr="00D677F8" w:rsidRDefault="00D677F8" w:rsidP="00D677F8">
      <w:pPr>
        <w:widowControl w:val="0"/>
        <w:autoSpaceDE w:val="0"/>
        <w:autoSpaceDN w:val="0"/>
        <w:spacing w:before="120" w:after="120" w:line="240" w:lineRule="auto"/>
        <w:jc w:val="center"/>
        <w:rPr>
          <w:rFonts w:ascii="Arial" w:eastAsia="Times New Roman" w:hAnsi="Arial" w:cs="Arial"/>
          <w:iCs/>
          <w:color w:val="000000"/>
          <w:w w:val="105"/>
          <w:kern w:val="0"/>
          <w14:ligatures w14:val="none"/>
        </w:rPr>
      </w:pPr>
      <w:r w:rsidRPr="00D677F8">
        <w:rPr>
          <w:rFonts w:ascii="Arial" w:eastAsia="Times New Roman" w:hAnsi="Arial" w:cs="Arial"/>
          <w:iCs/>
          <w:color w:val="000000"/>
          <w:w w:val="105"/>
          <w:kern w:val="0"/>
          <w14:ligatures w14:val="none"/>
        </w:rPr>
        <w:t>A</w:t>
      </w:r>
    </w:p>
    <w:p w14:paraId="2F596C13" w14:textId="77777777" w:rsidR="00D677F8" w:rsidRPr="00D677F8" w:rsidRDefault="00D677F8" w:rsidP="00D677F8">
      <w:pPr>
        <w:widowControl w:val="0"/>
        <w:autoSpaceDE w:val="0"/>
        <w:autoSpaceDN w:val="0"/>
        <w:spacing w:before="120" w:after="120" w:line="240" w:lineRule="auto"/>
        <w:jc w:val="center"/>
        <w:rPr>
          <w:rFonts w:ascii="Arial" w:eastAsia="Times New Roman" w:hAnsi="Arial" w:cs="Arial"/>
          <w:iCs/>
          <w:color w:val="000000"/>
          <w:w w:val="105"/>
          <w:kern w:val="0"/>
          <w14:ligatures w14:val="none"/>
        </w:rPr>
      </w:pPr>
      <w:r w:rsidRPr="00D677F8">
        <w:rPr>
          <w:rFonts w:ascii="Arial" w:eastAsia="Times New Roman" w:hAnsi="Arial" w:cs="Arial"/>
          <w:iCs/>
          <w:color w:val="000000"/>
          <w:w w:val="105"/>
          <w:kern w:val="0"/>
          <w14:ligatures w14:val="none"/>
        </w:rPr>
        <w:t>Bill</w:t>
      </w:r>
    </w:p>
    <w:p w14:paraId="2F79C5C0" w14:textId="77777777" w:rsidR="0026033B" w:rsidRPr="006960CC" w:rsidRDefault="00000000" w:rsidP="006960CC">
      <w:pPr>
        <w:snapToGrid w:val="0"/>
        <w:spacing w:before="120" w:after="120" w:line="240" w:lineRule="auto"/>
        <w:jc w:val="center"/>
        <w:rPr>
          <w:rFonts w:asciiTheme="minorBidi" w:hAnsiTheme="minorBidi"/>
          <w:i/>
          <w:iCs/>
        </w:rPr>
      </w:pPr>
      <w:r w:rsidRPr="006960CC">
        <w:rPr>
          <w:rFonts w:asciiTheme="minorBidi" w:hAnsiTheme="minorBidi"/>
          <w:i/>
          <w:iCs/>
        </w:rPr>
        <w:t>further to amend the Anti-Terrorism Act, 1997.</w:t>
      </w:r>
    </w:p>
    <w:p w14:paraId="2F79C5C1" w14:textId="77777777" w:rsidR="0026033B" w:rsidRPr="006960CC" w:rsidRDefault="00000000" w:rsidP="006960CC">
      <w:pPr>
        <w:snapToGrid w:val="0"/>
        <w:spacing w:after="0" w:line="240" w:lineRule="auto"/>
        <w:jc w:val="both"/>
        <w:rPr>
          <w:rFonts w:asciiTheme="minorBidi" w:hAnsiTheme="minorBidi"/>
        </w:rPr>
      </w:pPr>
      <w:r w:rsidRPr="006960CC">
        <w:rPr>
          <w:rFonts w:asciiTheme="minorBidi" w:hAnsiTheme="minorBidi"/>
        </w:rPr>
        <w:t xml:space="preserve">It is necessary further to amend the Anti-Terrorism Act, 1997 (XXVII of 1997) for the purposes hereinafter appearing. </w:t>
      </w:r>
    </w:p>
    <w:p w14:paraId="2F79C5C2" w14:textId="5657B630" w:rsidR="0026033B" w:rsidRPr="006960CC" w:rsidRDefault="004F1604" w:rsidP="006960CC">
      <w:pPr>
        <w:snapToGrid w:val="0"/>
        <w:spacing w:before="120" w:after="120" w:line="240" w:lineRule="auto"/>
        <w:jc w:val="both"/>
        <w:rPr>
          <w:rFonts w:asciiTheme="minorBidi" w:hAnsiTheme="minorBidi"/>
        </w:rPr>
      </w:pPr>
      <w:r w:rsidRPr="006960CC">
        <w:rPr>
          <w:rFonts w:asciiTheme="minorBidi" w:hAnsiTheme="minorBidi"/>
        </w:rPr>
        <w:t>It is hereby enacted by Provincial Assembly of the Punjab as follows:</w:t>
      </w:r>
    </w:p>
    <w:p w14:paraId="2F79C5C3" w14:textId="0A95FA49" w:rsidR="0026033B" w:rsidRPr="006960CC" w:rsidRDefault="00000000" w:rsidP="006960CC">
      <w:pPr>
        <w:snapToGrid w:val="0"/>
        <w:spacing w:after="0" w:line="240" w:lineRule="auto"/>
        <w:jc w:val="both"/>
        <w:rPr>
          <w:rFonts w:asciiTheme="minorBidi" w:hAnsiTheme="minorBidi"/>
        </w:rPr>
      </w:pPr>
      <w:r w:rsidRPr="006960CC">
        <w:rPr>
          <w:rFonts w:asciiTheme="minorBidi" w:hAnsiTheme="minorBidi"/>
          <w:b/>
        </w:rPr>
        <w:t>1.</w:t>
      </w:r>
      <w:r w:rsidRPr="006960CC">
        <w:rPr>
          <w:rFonts w:asciiTheme="minorBidi" w:hAnsiTheme="minorBidi"/>
          <w:b/>
          <w:bCs/>
        </w:rPr>
        <w:tab/>
        <w:t>Short title and commencement</w:t>
      </w:r>
      <w:r w:rsidRPr="006960CC">
        <w:rPr>
          <w:rFonts w:asciiTheme="minorBidi" w:hAnsiTheme="minorBidi"/>
        </w:rPr>
        <w:t>.-</w:t>
      </w:r>
      <w:r w:rsidRPr="006960CC">
        <w:rPr>
          <w:rFonts w:asciiTheme="minorBidi" w:hAnsiTheme="minorBidi"/>
          <w:b/>
          <w:bCs/>
        </w:rPr>
        <w:t xml:space="preserve"> </w:t>
      </w:r>
      <w:r w:rsidRPr="006960CC">
        <w:rPr>
          <w:rFonts w:asciiTheme="minorBidi" w:hAnsiTheme="minorBidi"/>
        </w:rPr>
        <w:t>(1) This Act shall be called the Anti-Terrorism (Punjab Amendment) Act 2026.</w:t>
      </w:r>
    </w:p>
    <w:p w14:paraId="2F79C5C4" w14:textId="77777777" w:rsidR="0026033B" w:rsidRPr="006960CC" w:rsidRDefault="00000000" w:rsidP="006960CC">
      <w:pPr>
        <w:snapToGrid w:val="0"/>
        <w:spacing w:after="0" w:line="240" w:lineRule="auto"/>
        <w:ind w:firstLine="720"/>
        <w:jc w:val="both"/>
        <w:rPr>
          <w:rFonts w:asciiTheme="minorBidi" w:hAnsiTheme="minorBidi"/>
        </w:rPr>
      </w:pPr>
      <w:r w:rsidRPr="006960CC">
        <w:rPr>
          <w:rFonts w:asciiTheme="minorBidi" w:hAnsiTheme="minorBidi"/>
        </w:rPr>
        <w:t>(2)</w:t>
      </w:r>
      <w:r w:rsidRPr="006960CC">
        <w:rPr>
          <w:rFonts w:asciiTheme="minorBidi" w:hAnsiTheme="minorBidi"/>
        </w:rPr>
        <w:tab/>
        <w:t>It shall come into force at once.</w:t>
      </w:r>
    </w:p>
    <w:p w14:paraId="06CBDD66" w14:textId="77777777" w:rsidR="006960CC" w:rsidRDefault="006960CC" w:rsidP="006960CC">
      <w:pPr>
        <w:snapToGrid w:val="0"/>
        <w:spacing w:after="0" w:line="240" w:lineRule="auto"/>
        <w:jc w:val="both"/>
        <w:rPr>
          <w:rFonts w:asciiTheme="minorBidi" w:hAnsiTheme="minorBidi"/>
          <w:b/>
          <w:bCs/>
        </w:rPr>
      </w:pPr>
    </w:p>
    <w:p w14:paraId="2F79C5C5" w14:textId="158F3793" w:rsidR="0026033B" w:rsidRPr="006960CC" w:rsidRDefault="00000000" w:rsidP="006960CC">
      <w:pPr>
        <w:snapToGrid w:val="0"/>
        <w:spacing w:after="0" w:line="240" w:lineRule="auto"/>
        <w:jc w:val="both"/>
        <w:rPr>
          <w:rFonts w:asciiTheme="minorBidi" w:hAnsiTheme="minorBidi"/>
        </w:rPr>
      </w:pPr>
      <w:r w:rsidRPr="006960CC">
        <w:rPr>
          <w:rFonts w:asciiTheme="minorBidi" w:hAnsiTheme="minorBidi"/>
          <w:b/>
          <w:bCs/>
        </w:rPr>
        <w:t>2.</w:t>
      </w:r>
      <w:r w:rsidRPr="006960CC">
        <w:rPr>
          <w:rFonts w:asciiTheme="minorBidi" w:hAnsiTheme="minorBidi"/>
          <w:b/>
          <w:bCs/>
        </w:rPr>
        <w:tab/>
        <w:t>Insertion of section 21AAA, in Act XXVII of 1997</w:t>
      </w:r>
      <w:r w:rsidRPr="006960CC">
        <w:rPr>
          <w:rFonts w:asciiTheme="minorBidi" w:hAnsiTheme="minorBidi"/>
        </w:rPr>
        <w:t>.- In the Anti-Terrorism Act, 1997 (XXVII of 1997), after section 21AA, the following new section 21AAA shall be inserted:</w:t>
      </w:r>
    </w:p>
    <w:p w14:paraId="2F79C5C6" w14:textId="174B2683" w:rsidR="0026033B" w:rsidRPr="006960CC" w:rsidRDefault="00000000" w:rsidP="006960CC">
      <w:pPr>
        <w:snapToGrid w:val="0"/>
        <w:spacing w:after="0" w:line="240" w:lineRule="auto"/>
        <w:ind w:left="720" w:right="134"/>
        <w:jc w:val="both"/>
        <w:rPr>
          <w:rFonts w:asciiTheme="minorBidi" w:hAnsiTheme="minorBidi"/>
        </w:rPr>
      </w:pPr>
      <w:r w:rsidRPr="006960CC">
        <w:rPr>
          <w:rFonts w:asciiTheme="minorBidi" w:hAnsiTheme="minorBidi"/>
        </w:rPr>
        <w:t>“</w:t>
      </w:r>
      <w:r w:rsidRPr="006960CC">
        <w:rPr>
          <w:rFonts w:asciiTheme="minorBidi" w:hAnsiTheme="minorBidi"/>
          <w:b/>
          <w:bCs/>
        </w:rPr>
        <w:t>21AAA.</w:t>
      </w:r>
      <w:r w:rsidR="00FB2BA3">
        <w:rPr>
          <w:rFonts w:asciiTheme="minorBidi" w:hAnsiTheme="minorBidi"/>
          <w:b/>
          <w:bCs/>
        </w:rPr>
        <w:tab/>
      </w:r>
      <w:r w:rsidRPr="006960CC">
        <w:rPr>
          <w:rFonts w:asciiTheme="minorBidi" w:hAnsiTheme="minorBidi"/>
          <w:b/>
          <w:bCs/>
        </w:rPr>
        <w:t>Trial, inquiry and judicial proceedings of special security cases</w:t>
      </w:r>
      <w:r w:rsidRPr="006960CC">
        <w:rPr>
          <w:rFonts w:asciiTheme="minorBidi" w:hAnsiTheme="minorBidi"/>
        </w:rPr>
        <w:t>.-</w:t>
      </w:r>
      <w:r w:rsidRPr="006960CC">
        <w:rPr>
          <w:rFonts w:asciiTheme="minorBidi" w:hAnsiTheme="minorBidi"/>
          <w:b/>
          <w:bCs/>
        </w:rPr>
        <w:t xml:space="preserve"> </w:t>
      </w:r>
      <w:r w:rsidRPr="006960CC">
        <w:rPr>
          <w:rFonts w:asciiTheme="minorBidi" w:hAnsiTheme="minorBidi"/>
        </w:rPr>
        <w:t>(1) The designated authority may, if considers appropriate that in a case or class of cases, the judges, counsels, public prosecutors, police officers, witnesses, defense counsels and persons concerned with the trial</w:t>
      </w:r>
      <w:r w:rsidR="00A22CB8" w:rsidRPr="006960CC">
        <w:rPr>
          <w:rFonts w:asciiTheme="minorBidi" w:hAnsiTheme="minorBidi"/>
        </w:rPr>
        <w:t>,</w:t>
      </w:r>
      <w:r w:rsidRPr="006960CC">
        <w:rPr>
          <w:rFonts w:asciiTheme="minorBidi" w:hAnsiTheme="minorBidi"/>
        </w:rPr>
        <w:t xml:space="preserve"> inquiry and judicial proceedings of such case or class of cases require extraordinary protection, declare such case or class of cases as special security case.</w:t>
      </w:r>
    </w:p>
    <w:p w14:paraId="2F79C5C7" w14:textId="77777777" w:rsidR="0026033B" w:rsidRPr="006960CC" w:rsidRDefault="00000000" w:rsidP="006960CC">
      <w:pPr>
        <w:snapToGrid w:val="0"/>
        <w:spacing w:after="0" w:line="240" w:lineRule="auto"/>
        <w:ind w:left="720" w:right="134" w:firstLine="720"/>
        <w:jc w:val="both"/>
        <w:rPr>
          <w:rFonts w:asciiTheme="minorBidi" w:hAnsiTheme="minorBidi"/>
          <w:b/>
          <w:bCs/>
        </w:rPr>
      </w:pPr>
      <w:r w:rsidRPr="006960CC">
        <w:rPr>
          <w:rFonts w:asciiTheme="minorBidi" w:hAnsiTheme="minorBidi"/>
        </w:rPr>
        <w:t>(2)</w:t>
      </w:r>
      <w:r w:rsidRPr="006960CC">
        <w:rPr>
          <w:rFonts w:asciiTheme="minorBidi" w:hAnsiTheme="minorBidi"/>
        </w:rPr>
        <w:tab/>
        <w:t>The trial, inquiry and judicial proceedings of special security case shall be conducted in the following manner:</w:t>
      </w:r>
    </w:p>
    <w:p w14:paraId="2F79C5C8" w14:textId="77777777" w:rsidR="0026033B" w:rsidRPr="006960CC" w:rsidRDefault="00000000" w:rsidP="006960CC">
      <w:pPr>
        <w:pStyle w:val="ListParagraph"/>
        <w:numPr>
          <w:ilvl w:val="0"/>
          <w:numId w:val="1"/>
        </w:numPr>
        <w:snapToGrid w:val="0"/>
        <w:spacing w:after="0" w:line="240" w:lineRule="auto"/>
        <w:ind w:left="2880" w:right="134" w:hanging="720"/>
        <w:contextualSpacing w:val="0"/>
        <w:jc w:val="both"/>
        <w:rPr>
          <w:rFonts w:asciiTheme="minorBidi" w:hAnsiTheme="minorBidi"/>
        </w:rPr>
      </w:pPr>
      <w:r w:rsidRPr="006960CC">
        <w:rPr>
          <w:rFonts w:asciiTheme="minorBidi" w:hAnsiTheme="minorBidi"/>
        </w:rPr>
        <w:t>on the request of designated authority, the Chief Justice of the Lahore High Court shall assign such case to one of the judges of Anti-terrorism Courts in Punjab for trial, inquiry and other judicial proceedings;</w:t>
      </w:r>
    </w:p>
    <w:p w14:paraId="2F79C5C9" w14:textId="77777777" w:rsidR="0026033B" w:rsidRPr="006960CC" w:rsidRDefault="00000000" w:rsidP="006960CC">
      <w:pPr>
        <w:pStyle w:val="ListParagraph"/>
        <w:numPr>
          <w:ilvl w:val="0"/>
          <w:numId w:val="1"/>
        </w:numPr>
        <w:snapToGrid w:val="0"/>
        <w:spacing w:after="0" w:line="240" w:lineRule="auto"/>
        <w:ind w:left="2880" w:right="134" w:hanging="720"/>
        <w:contextualSpacing w:val="0"/>
        <w:jc w:val="both"/>
        <w:rPr>
          <w:rFonts w:asciiTheme="minorBidi" w:hAnsiTheme="minorBidi"/>
        </w:rPr>
      </w:pPr>
      <w:r w:rsidRPr="006960CC">
        <w:rPr>
          <w:rFonts w:asciiTheme="minorBidi" w:hAnsiTheme="minorBidi"/>
        </w:rPr>
        <w:t>on the request of the designated authority, the Prosecutor General, Punjab Criminal Prosecution Service, shall provide a panel of five eligible Public Prosecutors of the Punjab Criminal Prosecution Service and the designated authority shall assign the case to one of the Public Prosecutors from the panel for conducting the trial, inquiry and other judicial proceedings;</w:t>
      </w:r>
    </w:p>
    <w:p w14:paraId="2F79C5CA" w14:textId="77777777" w:rsidR="0026033B" w:rsidRPr="006960CC" w:rsidRDefault="00000000" w:rsidP="006960CC">
      <w:pPr>
        <w:pStyle w:val="ListParagraph"/>
        <w:numPr>
          <w:ilvl w:val="0"/>
          <w:numId w:val="1"/>
        </w:numPr>
        <w:snapToGrid w:val="0"/>
        <w:spacing w:after="0" w:line="240" w:lineRule="auto"/>
        <w:ind w:left="2880" w:right="134" w:hanging="720"/>
        <w:contextualSpacing w:val="0"/>
        <w:jc w:val="both"/>
        <w:rPr>
          <w:rFonts w:asciiTheme="minorBidi" w:hAnsiTheme="minorBidi"/>
        </w:rPr>
      </w:pPr>
      <w:r w:rsidRPr="006960CC">
        <w:rPr>
          <w:rFonts w:asciiTheme="minorBidi" w:hAnsiTheme="minorBidi"/>
        </w:rPr>
        <w:t>identities of the judges, counsels, Public Prosecutors, police officers, witnesses, defense counsels and persons concerned with the trial, inquiry and other judicial proceedings shall not be disclosed in any case and official titles or designations shall be referred;</w:t>
      </w:r>
    </w:p>
    <w:p w14:paraId="2F79C5CB" w14:textId="77777777" w:rsidR="0026033B" w:rsidRPr="006960CC" w:rsidRDefault="00000000" w:rsidP="006960CC">
      <w:pPr>
        <w:pStyle w:val="ListParagraph"/>
        <w:numPr>
          <w:ilvl w:val="0"/>
          <w:numId w:val="1"/>
        </w:numPr>
        <w:snapToGrid w:val="0"/>
        <w:spacing w:after="0" w:line="240" w:lineRule="auto"/>
        <w:ind w:left="2880" w:right="134" w:hanging="720"/>
        <w:contextualSpacing w:val="0"/>
        <w:jc w:val="both"/>
        <w:rPr>
          <w:rFonts w:asciiTheme="minorBidi" w:hAnsiTheme="minorBidi"/>
        </w:rPr>
      </w:pPr>
      <w:r w:rsidRPr="006960CC">
        <w:rPr>
          <w:rFonts w:asciiTheme="minorBidi" w:hAnsiTheme="minorBidi"/>
        </w:rPr>
        <w:t>all orders during the trial, inquiry and other judicial proceedings shall be signed without disclosing personal identities;</w:t>
      </w:r>
    </w:p>
    <w:p w14:paraId="2F79C5CC" w14:textId="77777777" w:rsidR="0026033B" w:rsidRPr="006960CC" w:rsidRDefault="00000000" w:rsidP="006960CC">
      <w:pPr>
        <w:pStyle w:val="ListParagraph"/>
        <w:numPr>
          <w:ilvl w:val="0"/>
          <w:numId w:val="1"/>
        </w:numPr>
        <w:snapToGrid w:val="0"/>
        <w:spacing w:after="0" w:line="240" w:lineRule="auto"/>
        <w:ind w:left="2880" w:right="134" w:hanging="720"/>
        <w:contextualSpacing w:val="0"/>
        <w:jc w:val="both"/>
        <w:rPr>
          <w:rFonts w:asciiTheme="minorBidi" w:hAnsiTheme="minorBidi"/>
        </w:rPr>
      </w:pPr>
      <w:r w:rsidRPr="006960CC">
        <w:rPr>
          <w:rFonts w:asciiTheme="minorBidi" w:hAnsiTheme="minorBidi"/>
        </w:rPr>
        <w:t>witnesses shall be identified through specific identities given to them by the designated authority;</w:t>
      </w:r>
    </w:p>
    <w:p w14:paraId="2F79C5CD" w14:textId="77777777" w:rsidR="0026033B" w:rsidRPr="006960CC" w:rsidRDefault="00000000" w:rsidP="006960CC">
      <w:pPr>
        <w:pStyle w:val="ListParagraph"/>
        <w:numPr>
          <w:ilvl w:val="0"/>
          <w:numId w:val="1"/>
        </w:numPr>
        <w:snapToGrid w:val="0"/>
        <w:spacing w:after="0" w:line="240" w:lineRule="auto"/>
        <w:ind w:left="2880" w:right="134" w:hanging="720"/>
        <w:contextualSpacing w:val="0"/>
        <w:jc w:val="both"/>
        <w:rPr>
          <w:rFonts w:asciiTheme="minorBidi" w:hAnsiTheme="minorBidi"/>
        </w:rPr>
      </w:pPr>
      <w:r w:rsidRPr="006960CC">
        <w:rPr>
          <w:rFonts w:asciiTheme="minorBidi" w:hAnsiTheme="minorBidi"/>
        </w:rPr>
        <w:t xml:space="preserve">name of the judges and Public Prosecutors in the panel shall not be published in the official Gazette and complete record of trial, inquiry and other judicial proceedings shall remain sealed and retained by the Chief Justice of the Lahore High </w:t>
      </w:r>
      <w:r w:rsidRPr="006960CC">
        <w:rPr>
          <w:rFonts w:asciiTheme="minorBidi" w:hAnsiTheme="minorBidi"/>
        </w:rPr>
        <w:lastRenderedPageBreak/>
        <w:t>Court and the designated authority to ensure confidentiality and protection of the persons involved in the trial, inquiry and other judicial proceedings;</w:t>
      </w:r>
    </w:p>
    <w:p w14:paraId="2F79C5CE" w14:textId="77777777" w:rsidR="0026033B" w:rsidRPr="006960CC" w:rsidRDefault="00000000" w:rsidP="006960CC">
      <w:pPr>
        <w:pStyle w:val="ListParagraph"/>
        <w:numPr>
          <w:ilvl w:val="0"/>
          <w:numId w:val="1"/>
        </w:numPr>
        <w:snapToGrid w:val="0"/>
        <w:spacing w:after="0" w:line="240" w:lineRule="auto"/>
        <w:ind w:left="2880" w:right="134" w:hanging="720"/>
        <w:contextualSpacing w:val="0"/>
        <w:jc w:val="both"/>
        <w:rPr>
          <w:rFonts w:asciiTheme="minorBidi" w:hAnsiTheme="minorBidi"/>
        </w:rPr>
      </w:pPr>
      <w:r w:rsidRPr="006960CC">
        <w:rPr>
          <w:rFonts w:asciiTheme="minorBidi" w:hAnsiTheme="minorBidi"/>
        </w:rPr>
        <w:t>a special security case may be proceeded by:</w:t>
      </w:r>
    </w:p>
    <w:p w14:paraId="2F79C5CF" w14:textId="77777777" w:rsidR="0026033B" w:rsidRPr="006960CC" w:rsidRDefault="00000000" w:rsidP="006960CC">
      <w:pPr>
        <w:snapToGrid w:val="0"/>
        <w:spacing w:after="0" w:line="240" w:lineRule="auto"/>
        <w:ind w:left="3600" w:right="134" w:hanging="720"/>
        <w:jc w:val="both"/>
        <w:rPr>
          <w:rFonts w:asciiTheme="minorBidi" w:hAnsiTheme="minorBidi"/>
        </w:rPr>
      </w:pPr>
      <w:r w:rsidRPr="006960CC">
        <w:rPr>
          <w:rFonts w:asciiTheme="minorBidi" w:hAnsiTheme="minorBidi"/>
        </w:rPr>
        <w:t>(i)</w:t>
      </w:r>
      <w:r w:rsidRPr="006960CC">
        <w:rPr>
          <w:rFonts w:asciiTheme="minorBidi" w:hAnsiTheme="minorBidi"/>
        </w:rPr>
        <w:tab/>
        <w:t xml:space="preserve">using modern technologies and devices such as video conferencing and electronic linkages; </w:t>
      </w:r>
    </w:p>
    <w:p w14:paraId="2F79C5D0" w14:textId="77777777" w:rsidR="0026033B" w:rsidRPr="006960CC" w:rsidRDefault="00000000" w:rsidP="006960CC">
      <w:pPr>
        <w:snapToGrid w:val="0"/>
        <w:spacing w:after="0" w:line="240" w:lineRule="auto"/>
        <w:ind w:left="3600" w:right="134" w:hanging="720"/>
        <w:jc w:val="both"/>
        <w:rPr>
          <w:rFonts w:asciiTheme="minorBidi" w:hAnsiTheme="minorBidi"/>
        </w:rPr>
      </w:pPr>
      <w:r w:rsidRPr="006960CC">
        <w:rPr>
          <w:rFonts w:asciiTheme="minorBidi" w:hAnsiTheme="minorBidi"/>
        </w:rPr>
        <w:t>(ii)</w:t>
      </w:r>
      <w:r w:rsidRPr="006960CC">
        <w:rPr>
          <w:rFonts w:asciiTheme="minorBidi" w:hAnsiTheme="minorBidi"/>
        </w:rPr>
        <w:tab/>
        <w:t>recording its proceedings through audio and video and shall be protected as such; and</w:t>
      </w:r>
    </w:p>
    <w:p w14:paraId="2F79C5D1" w14:textId="162A7AE6" w:rsidR="0026033B" w:rsidRPr="006960CC" w:rsidRDefault="00000000" w:rsidP="006960CC">
      <w:pPr>
        <w:snapToGrid w:val="0"/>
        <w:spacing w:after="0" w:line="240" w:lineRule="auto"/>
        <w:ind w:left="3600" w:right="134" w:hanging="720"/>
        <w:jc w:val="both"/>
        <w:rPr>
          <w:rFonts w:asciiTheme="minorBidi" w:hAnsiTheme="minorBidi"/>
        </w:rPr>
      </w:pPr>
      <w:r w:rsidRPr="006960CC">
        <w:rPr>
          <w:rFonts w:asciiTheme="minorBidi" w:hAnsiTheme="minorBidi"/>
        </w:rPr>
        <w:t>(iii)</w:t>
      </w:r>
      <w:r w:rsidRPr="006960CC">
        <w:rPr>
          <w:rFonts w:asciiTheme="minorBidi" w:hAnsiTheme="minorBidi"/>
        </w:rPr>
        <w:tab/>
        <w:t>using voice modification technology to protect identities;</w:t>
      </w:r>
    </w:p>
    <w:p w14:paraId="2F79C5D2" w14:textId="77777777" w:rsidR="0026033B" w:rsidRPr="006960CC" w:rsidRDefault="00000000" w:rsidP="006960CC">
      <w:pPr>
        <w:snapToGrid w:val="0"/>
        <w:spacing w:after="0" w:line="240" w:lineRule="auto"/>
        <w:ind w:left="2880" w:right="134" w:hanging="720"/>
        <w:jc w:val="both"/>
        <w:rPr>
          <w:rFonts w:asciiTheme="minorBidi" w:hAnsiTheme="minorBidi"/>
        </w:rPr>
      </w:pPr>
      <w:r w:rsidRPr="006960CC">
        <w:rPr>
          <w:rFonts w:asciiTheme="minorBidi" w:hAnsiTheme="minorBidi"/>
        </w:rPr>
        <w:t>(h)</w:t>
      </w:r>
      <w:r w:rsidRPr="006960CC">
        <w:rPr>
          <w:rFonts w:asciiTheme="minorBidi" w:hAnsiTheme="minorBidi"/>
        </w:rPr>
        <w:tab/>
        <w:t>proceedings of special security cases</w:t>
      </w:r>
      <w:r w:rsidRPr="006960CC">
        <w:rPr>
          <w:rFonts w:asciiTheme="minorBidi" w:hAnsiTheme="minorBidi"/>
          <w:color w:val="EE0000"/>
        </w:rPr>
        <w:t xml:space="preserve"> </w:t>
      </w:r>
      <w:r w:rsidRPr="006960CC">
        <w:rPr>
          <w:rFonts w:asciiTheme="minorBidi" w:hAnsiTheme="minorBidi"/>
        </w:rPr>
        <w:t>shall be conducted in secure premises accessible only to judges, counsels, public prosecutors, witnesses, defense counsels and persons concerned and such premises shall be protected with such devices and equipments as may be deemed necessary to ensure safety and protection of all persons involved in the trial, inquiry and other judicial proceedings;</w:t>
      </w:r>
    </w:p>
    <w:p w14:paraId="2F79C5D3" w14:textId="77777777" w:rsidR="0026033B" w:rsidRPr="006960CC" w:rsidRDefault="00000000" w:rsidP="006960CC">
      <w:pPr>
        <w:snapToGrid w:val="0"/>
        <w:spacing w:after="0" w:line="240" w:lineRule="auto"/>
        <w:ind w:left="2880" w:right="134" w:hanging="720"/>
        <w:jc w:val="both"/>
        <w:rPr>
          <w:rFonts w:asciiTheme="minorBidi" w:hAnsiTheme="minorBidi"/>
        </w:rPr>
      </w:pPr>
      <w:r w:rsidRPr="006960CC">
        <w:rPr>
          <w:rFonts w:asciiTheme="minorBidi" w:hAnsiTheme="minorBidi"/>
        </w:rPr>
        <w:t>(i)</w:t>
      </w:r>
      <w:r w:rsidRPr="006960CC">
        <w:rPr>
          <w:rFonts w:asciiTheme="minorBidi" w:hAnsiTheme="minorBidi"/>
        </w:rPr>
        <w:tab/>
        <w:t>due to security and logistic challenges, virtual trial, inquiry and other judicial proceedings of special security cases may be conducted from the prison in accordance with the instructions and guidelines issued by the designated authority and security and prevention of disclosure of identities of judges, counsels, public prosecutors, police officers, witnesses, defense counsels and all other persons involved in the trial, inquiry and other judicial proceedings shall be ensured; and</w:t>
      </w:r>
    </w:p>
    <w:p w14:paraId="2F79C5D4" w14:textId="77777777" w:rsidR="0026033B" w:rsidRPr="006960CC" w:rsidRDefault="00000000" w:rsidP="006960CC">
      <w:pPr>
        <w:snapToGrid w:val="0"/>
        <w:spacing w:after="0" w:line="240" w:lineRule="auto"/>
        <w:ind w:left="2880" w:right="134" w:hanging="720"/>
        <w:jc w:val="both"/>
        <w:rPr>
          <w:rFonts w:asciiTheme="minorBidi" w:hAnsiTheme="minorBidi"/>
        </w:rPr>
      </w:pPr>
      <w:r w:rsidRPr="006960CC">
        <w:rPr>
          <w:rFonts w:asciiTheme="minorBidi" w:hAnsiTheme="minorBidi"/>
        </w:rPr>
        <w:t>(j)</w:t>
      </w:r>
      <w:r w:rsidRPr="006960CC">
        <w:rPr>
          <w:rFonts w:asciiTheme="minorBidi" w:hAnsiTheme="minorBidi"/>
        </w:rPr>
        <w:tab/>
        <w:t>Government may adopt such other measures as it may deem appropriate for the purpose of this section.</w:t>
      </w:r>
    </w:p>
    <w:p w14:paraId="2F79C5D5" w14:textId="77777777" w:rsidR="0026033B" w:rsidRPr="006960CC" w:rsidRDefault="00000000" w:rsidP="006960CC">
      <w:pPr>
        <w:snapToGrid w:val="0"/>
        <w:spacing w:after="0" w:line="240" w:lineRule="auto"/>
        <w:ind w:left="720" w:right="134" w:firstLine="720"/>
        <w:jc w:val="both"/>
        <w:rPr>
          <w:rFonts w:asciiTheme="minorBidi" w:hAnsiTheme="minorBidi"/>
        </w:rPr>
      </w:pPr>
      <w:r w:rsidRPr="006960CC">
        <w:rPr>
          <w:rFonts w:asciiTheme="minorBidi" w:hAnsiTheme="minorBidi"/>
        </w:rPr>
        <w:t>(3)</w:t>
      </w:r>
      <w:r w:rsidRPr="006960CC">
        <w:rPr>
          <w:rFonts w:asciiTheme="minorBidi" w:hAnsiTheme="minorBidi"/>
        </w:rPr>
        <w:tab/>
        <w:t xml:space="preserve">The provisions of this section may, </w:t>
      </w:r>
      <w:r w:rsidRPr="006960CC">
        <w:rPr>
          <w:rFonts w:asciiTheme="minorBidi" w:hAnsiTheme="minorBidi"/>
          <w:i/>
        </w:rPr>
        <w:t>mutatis mutandis,</w:t>
      </w:r>
      <w:r w:rsidRPr="006960CC">
        <w:rPr>
          <w:rFonts w:asciiTheme="minorBidi" w:hAnsiTheme="minorBidi"/>
        </w:rPr>
        <w:t xml:space="preserve"> be applied to the proceedings of special security cases before the appellate courts. </w:t>
      </w:r>
    </w:p>
    <w:p w14:paraId="2F79C5D6" w14:textId="77777777" w:rsidR="0026033B" w:rsidRPr="006960CC" w:rsidRDefault="00000000" w:rsidP="006960CC">
      <w:pPr>
        <w:snapToGrid w:val="0"/>
        <w:spacing w:after="0" w:line="240" w:lineRule="auto"/>
        <w:ind w:left="720" w:right="134" w:firstLine="720"/>
        <w:jc w:val="both"/>
        <w:rPr>
          <w:rFonts w:asciiTheme="minorBidi" w:hAnsiTheme="minorBidi"/>
        </w:rPr>
      </w:pPr>
      <w:r w:rsidRPr="006960CC">
        <w:rPr>
          <w:rFonts w:asciiTheme="minorBidi" w:hAnsiTheme="minorBidi"/>
        </w:rPr>
        <w:t>(4)</w:t>
      </w:r>
      <w:r w:rsidRPr="006960CC">
        <w:rPr>
          <w:rFonts w:asciiTheme="minorBidi" w:hAnsiTheme="minorBidi"/>
        </w:rPr>
        <w:tab/>
        <w:t>For the purposes of this section, the Government shall nominate an officer not below the rank of BS-20 or equivalent as the designated authority whose credentials shall be kept confidential and only be communicated to the Chief Justice of the Lahore High Court.</w:t>
      </w:r>
    </w:p>
    <w:p w14:paraId="2F79C5D7" w14:textId="77777777" w:rsidR="0026033B" w:rsidRPr="006960CC" w:rsidRDefault="00000000" w:rsidP="006960CC">
      <w:pPr>
        <w:snapToGrid w:val="0"/>
        <w:spacing w:after="0" w:line="240" w:lineRule="auto"/>
        <w:ind w:left="720" w:right="134" w:firstLine="720"/>
        <w:jc w:val="both"/>
        <w:rPr>
          <w:rFonts w:asciiTheme="minorBidi" w:hAnsiTheme="minorBidi"/>
        </w:rPr>
      </w:pPr>
      <w:r w:rsidRPr="006960CC">
        <w:rPr>
          <w:rFonts w:asciiTheme="minorBidi" w:hAnsiTheme="minorBidi"/>
        </w:rPr>
        <w:t>(5)</w:t>
      </w:r>
      <w:r w:rsidRPr="006960CC">
        <w:rPr>
          <w:rFonts w:asciiTheme="minorBidi" w:hAnsiTheme="minorBidi"/>
        </w:rPr>
        <w:tab/>
        <w:t>The designated authority shall perform the following functions:</w:t>
      </w:r>
    </w:p>
    <w:p w14:paraId="2F79C5D8" w14:textId="77777777" w:rsidR="0026033B" w:rsidRPr="006960CC" w:rsidRDefault="00000000" w:rsidP="006960CC">
      <w:pPr>
        <w:snapToGrid w:val="0"/>
        <w:spacing w:after="0" w:line="240" w:lineRule="auto"/>
        <w:ind w:left="2880" w:right="134" w:hanging="720"/>
        <w:jc w:val="both"/>
        <w:rPr>
          <w:rFonts w:asciiTheme="minorBidi" w:hAnsiTheme="minorBidi"/>
        </w:rPr>
      </w:pPr>
      <w:r w:rsidRPr="006960CC">
        <w:rPr>
          <w:rFonts w:asciiTheme="minorBidi" w:hAnsiTheme="minorBidi"/>
        </w:rPr>
        <w:t>(a)</w:t>
      </w:r>
      <w:r w:rsidRPr="006960CC">
        <w:rPr>
          <w:rFonts w:asciiTheme="minorBidi" w:hAnsiTheme="minorBidi"/>
        </w:rPr>
        <w:tab/>
        <w:t>consult with the Chief Justice of Lahore High Court for performing functions under this section;</w:t>
      </w:r>
    </w:p>
    <w:p w14:paraId="2F79C5D9" w14:textId="77777777" w:rsidR="0026033B" w:rsidRPr="006960CC" w:rsidRDefault="00000000" w:rsidP="006960CC">
      <w:pPr>
        <w:snapToGrid w:val="0"/>
        <w:spacing w:after="0" w:line="240" w:lineRule="auto"/>
        <w:ind w:left="2880" w:right="134" w:hanging="720"/>
        <w:jc w:val="both"/>
        <w:rPr>
          <w:rFonts w:asciiTheme="minorBidi" w:hAnsiTheme="minorBidi"/>
        </w:rPr>
      </w:pPr>
      <w:r w:rsidRPr="006960CC">
        <w:rPr>
          <w:rFonts w:asciiTheme="minorBidi" w:hAnsiTheme="minorBidi"/>
        </w:rPr>
        <w:t>(b)</w:t>
      </w:r>
      <w:r w:rsidRPr="006960CC">
        <w:rPr>
          <w:rFonts w:asciiTheme="minorBidi" w:hAnsiTheme="minorBidi"/>
        </w:rPr>
        <w:tab/>
        <w:t xml:space="preserve">decide whether a case or a class of cases require extraordinary protection measures and be dealt with under the provisions of this section; </w:t>
      </w:r>
    </w:p>
    <w:p w14:paraId="2F79C5DA" w14:textId="77777777" w:rsidR="0026033B" w:rsidRPr="006960CC" w:rsidRDefault="00000000" w:rsidP="006960CC">
      <w:pPr>
        <w:snapToGrid w:val="0"/>
        <w:spacing w:after="0" w:line="240" w:lineRule="auto"/>
        <w:ind w:left="2880" w:right="134" w:hanging="720"/>
        <w:jc w:val="both"/>
        <w:rPr>
          <w:rFonts w:asciiTheme="minorBidi" w:hAnsiTheme="minorBidi"/>
        </w:rPr>
      </w:pPr>
      <w:r w:rsidRPr="006960CC">
        <w:rPr>
          <w:rFonts w:asciiTheme="minorBidi" w:hAnsiTheme="minorBidi"/>
        </w:rPr>
        <w:t>(c)</w:t>
      </w:r>
      <w:r w:rsidRPr="006960CC">
        <w:rPr>
          <w:rFonts w:asciiTheme="minorBidi" w:hAnsiTheme="minorBidi"/>
        </w:rPr>
        <w:tab/>
        <w:t>consult and coordinate with the Government for the purpose of implementation of this section; and</w:t>
      </w:r>
    </w:p>
    <w:p w14:paraId="2F79C5DB" w14:textId="77777777" w:rsidR="0026033B" w:rsidRPr="006960CC" w:rsidRDefault="00000000" w:rsidP="006960CC">
      <w:pPr>
        <w:snapToGrid w:val="0"/>
        <w:spacing w:after="0" w:line="240" w:lineRule="auto"/>
        <w:ind w:left="2880" w:right="134" w:hanging="720"/>
        <w:jc w:val="both"/>
        <w:rPr>
          <w:rFonts w:asciiTheme="minorBidi" w:hAnsiTheme="minorBidi"/>
        </w:rPr>
      </w:pPr>
      <w:r w:rsidRPr="006960CC">
        <w:rPr>
          <w:rFonts w:asciiTheme="minorBidi" w:hAnsiTheme="minorBidi"/>
        </w:rPr>
        <w:t>(d)</w:t>
      </w:r>
      <w:r w:rsidRPr="006960CC">
        <w:rPr>
          <w:rFonts w:asciiTheme="minorBidi" w:hAnsiTheme="minorBidi"/>
        </w:rPr>
        <w:tab/>
        <w:t>issue such orders or directions as may be necessary to give effect to the provisions of this section.</w:t>
      </w:r>
    </w:p>
    <w:p w14:paraId="2F79C5DC" w14:textId="77777777" w:rsidR="0026033B" w:rsidRPr="006960CC" w:rsidRDefault="00000000" w:rsidP="006960CC">
      <w:pPr>
        <w:snapToGrid w:val="0"/>
        <w:spacing w:after="0" w:line="240" w:lineRule="auto"/>
        <w:ind w:left="720" w:right="134" w:firstLine="720"/>
        <w:jc w:val="both"/>
        <w:rPr>
          <w:rFonts w:asciiTheme="minorBidi" w:hAnsiTheme="minorBidi"/>
        </w:rPr>
      </w:pPr>
      <w:r w:rsidRPr="006960CC">
        <w:rPr>
          <w:rFonts w:asciiTheme="minorBidi" w:hAnsiTheme="minorBidi"/>
        </w:rPr>
        <w:t>(6)</w:t>
      </w:r>
      <w:r w:rsidRPr="006960CC">
        <w:rPr>
          <w:rFonts w:asciiTheme="minorBidi" w:hAnsiTheme="minorBidi"/>
        </w:rPr>
        <w:tab/>
        <w:t>The provisions of this section shall have effect notwithstanding anything contained in this Act or the Code.”.</w:t>
      </w:r>
    </w:p>
    <w:p w14:paraId="2F79C5DE" w14:textId="6DDA6C25" w:rsidR="0026033B" w:rsidRPr="006960CC" w:rsidRDefault="00000000" w:rsidP="000B45ED">
      <w:pPr>
        <w:snapToGrid w:val="0"/>
        <w:spacing w:before="240" w:after="120" w:line="240" w:lineRule="auto"/>
        <w:ind w:left="1440" w:hanging="720"/>
        <w:jc w:val="center"/>
        <w:rPr>
          <w:rFonts w:asciiTheme="minorBidi" w:hAnsiTheme="minorBidi"/>
          <w:b/>
        </w:rPr>
      </w:pPr>
      <w:r w:rsidRPr="006960CC">
        <w:rPr>
          <w:rFonts w:asciiTheme="minorBidi" w:hAnsiTheme="minorBidi"/>
          <w:b/>
        </w:rPr>
        <w:t>STATEMENT OF OBJECTS AND REASONS</w:t>
      </w:r>
    </w:p>
    <w:p w14:paraId="2F79C5DF" w14:textId="77777777" w:rsidR="0026033B" w:rsidRDefault="00000000" w:rsidP="006960CC">
      <w:pPr>
        <w:snapToGrid w:val="0"/>
        <w:spacing w:after="0" w:line="240" w:lineRule="auto"/>
        <w:jc w:val="both"/>
        <w:rPr>
          <w:rFonts w:asciiTheme="minorBidi" w:hAnsiTheme="minorBidi"/>
        </w:rPr>
      </w:pPr>
      <w:r w:rsidRPr="006960CC">
        <w:rPr>
          <w:rFonts w:asciiTheme="minorBidi" w:hAnsiTheme="minorBidi"/>
        </w:rPr>
        <w:t xml:space="preserve">Owing to increasing incidents of terrorism, consequent threats, intimidation faced by judges, public prosecutors, investigators, and witnesses, there is a need to strengthen legal framework governing the trial, inquiry and other judicial proceedings of terrorism-related offences. The existing provisions of the Anti-Terrorism Act, 1997 do not adequately provide mechanisms for conducting secure proceedings in cases involving high security risks. The proposed amendment seeks to enable Anti-Terrorism Courts to conduct </w:t>
      </w:r>
      <w:r w:rsidRPr="006960CC">
        <w:rPr>
          <w:rFonts w:asciiTheme="minorBidi" w:hAnsiTheme="minorBidi"/>
        </w:rPr>
        <w:lastRenderedPageBreak/>
        <w:t xml:space="preserve">unidentifiable or protected trial, inquiry and other proceedings through secure technological means, ensuring the safety of all participants while upholding the constitutional guarantees of fair trial, dignity, and security of person under the Constitution of the Islamic Republic of Pakistan. Hence, this Bill. </w:t>
      </w:r>
    </w:p>
    <w:p w14:paraId="6DCA7D73" w14:textId="77777777" w:rsidR="001B5D99" w:rsidRPr="001B5D99" w:rsidRDefault="001B5D99" w:rsidP="001B5D99">
      <w:pPr>
        <w:spacing w:after="0" w:line="240" w:lineRule="auto"/>
        <w:ind w:left="10" w:hanging="1"/>
        <w:rPr>
          <w:rFonts w:ascii="Arial" w:eastAsia="Times New Roman" w:hAnsi="Arial" w:cs="Times New Roman"/>
          <w14:ligatures w14:val="none"/>
        </w:rPr>
      </w:pPr>
    </w:p>
    <w:p w14:paraId="0C3B8BBB" w14:textId="77777777" w:rsidR="001B5D99" w:rsidRPr="001B5D99" w:rsidRDefault="001B5D99" w:rsidP="001B5D99">
      <w:pPr>
        <w:spacing w:after="0" w:line="240" w:lineRule="auto"/>
        <w:ind w:left="10" w:hanging="1"/>
        <w:rPr>
          <w:rFonts w:ascii="Arial" w:eastAsia="Times New Roman" w:hAnsi="Arial" w:cs="Times New Roman"/>
          <w14:ligatures w14:val="none"/>
        </w:rPr>
      </w:pPr>
    </w:p>
    <w:p w14:paraId="636C4E96" w14:textId="77777777" w:rsidR="001B5D99" w:rsidRPr="001B5D99" w:rsidRDefault="001B5D99" w:rsidP="001B5D99">
      <w:pPr>
        <w:spacing w:after="0" w:line="240" w:lineRule="auto"/>
        <w:ind w:left="10" w:hanging="1"/>
        <w:rPr>
          <w:rFonts w:ascii="Arial" w:eastAsia="Times New Roman" w:hAnsi="Arial" w:cs="Times New Roman"/>
          <w14:ligatures w14:val="none"/>
        </w:rPr>
      </w:pPr>
    </w:p>
    <w:p w14:paraId="4D0FBF89" w14:textId="77777777" w:rsidR="001B5D99" w:rsidRPr="001B5D99" w:rsidRDefault="001B5D99" w:rsidP="001B5D99">
      <w:pPr>
        <w:tabs>
          <w:tab w:val="center" w:pos="7560"/>
        </w:tabs>
        <w:spacing w:after="0" w:line="240" w:lineRule="auto"/>
        <w:ind w:left="14"/>
        <w:rPr>
          <w:rFonts w:ascii="Arial" w:eastAsia="Times New Roman" w:hAnsi="Arial" w:cs="Times New Roman"/>
          <w:b/>
          <w:bCs/>
          <w14:ligatures w14:val="none"/>
        </w:rPr>
      </w:pPr>
      <w:r w:rsidRPr="001B5D99">
        <w:rPr>
          <w:rFonts w:ascii="Arial" w:eastAsia="Times New Roman" w:hAnsi="Arial" w:cs="Times New Roman"/>
          <w:b/>
          <w:bCs/>
          <w14:ligatures w14:val="none"/>
        </w:rPr>
        <w:tab/>
        <w:t>MINISTER INCHARGE</w:t>
      </w:r>
    </w:p>
    <w:p w14:paraId="7033CBF3" w14:textId="77777777" w:rsidR="001B5D99" w:rsidRPr="001B5D99" w:rsidRDefault="001B5D99" w:rsidP="001B5D99">
      <w:pPr>
        <w:tabs>
          <w:tab w:val="center" w:pos="7560"/>
        </w:tabs>
        <w:spacing w:after="0" w:line="270" w:lineRule="auto"/>
        <w:ind w:left="14"/>
        <w:rPr>
          <w:rFonts w:ascii="Arial" w:eastAsia="Times New Roman" w:hAnsi="Arial" w:cs="Times New Roman"/>
          <w14:ligatures w14:val="none"/>
        </w:rPr>
      </w:pPr>
    </w:p>
    <w:p w14:paraId="0E2419AC" w14:textId="77777777" w:rsidR="001B5D99" w:rsidRPr="001B5D99" w:rsidRDefault="001B5D99" w:rsidP="001B5D99">
      <w:pPr>
        <w:pBdr>
          <w:top w:val="single" w:sz="4" w:space="1" w:color="auto"/>
        </w:pBdr>
        <w:tabs>
          <w:tab w:val="center" w:pos="7560"/>
        </w:tabs>
        <w:spacing w:after="0" w:line="240" w:lineRule="auto"/>
        <w:ind w:left="14"/>
        <w:rPr>
          <w:rFonts w:ascii="Arial" w:eastAsia="Times New Roman" w:hAnsi="Arial" w:cs="Times New Roman"/>
          <w:b/>
          <w14:ligatures w14:val="none"/>
        </w:rPr>
      </w:pPr>
      <w:r w:rsidRPr="001B5D99">
        <w:rPr>
          <w:rFonts w:ascii="Arial" w:eastAsia="Times New Roman" w:hAnsi="Arial" w:cs="Times New Roman"/>
          <w:b/>
          <w14:ligatures w14:val="none"/>
        </w:rPr>
        <w:t>Lahore:</w:t>
      </w:r>
      <w:r w:rsidRPr="001B5D99">
        <w:rPr>
          <w:rFonts w:ascii="Arial" w:eastAsia="Times New Roman" w:hAnsi="Arial" w:cs="Times New Roman"/>
          <w:b/>
          <w14:ligatures w14:val="none"/>
        </w:rPr>
        <w:tab/>
        <w:t>CH AMER HABIB</w:t>
      </w:r>
    </w:p>
    <w:p w14:paraId="485E896A" w14:textId="348755C8" w:rsidR="001B5D99" w:rsidRPr="006960CC" w:rsidRDefault="001B5D99" w:rsidP="001B5D99">
      <w:pPr>
        <w:pBdr>
          <w:top w:val="single" w:sz="4" w:space="1" w:color="auto"/>
        </w:pBdr>
        <w:tabs>
          <w:tab w:val="center" w:pos="7560"/>
        </w:tabs>
        <w:spacing w:after="0" w:line="240" w:lineRule="auto"/>
        <w:ind w:left="14"/>
        <w:rPr>
          <w:rFonts w:asciiTheme="minorBidi" w:hAnsiTheme="minorBidi"/>
        </w:rPr>
      </w:pPr>
      <w:r w:rsidRPr="001B5D99">
        <w:rPr>
          <w:rFonts w:ascii="Arial" w:eastAsia="Times New Roman" w:hAnsi="Arial" w:cs="Times New Roman"/>
          <w:b/>
          <w14:ligatures w14:val="none"/>
        </w:rPr>
        <w:t>June 08, 2026</w:t>
      </w:r>
      <w:r w:rsidRPr="001B5D99">
        <w:rPr>
          <w:rFonts w:ascii="Arial" w:eastAsia="Times New Roman" w:hAnsi="Arial" w:cs="Times New Roman"/>
          <w:b/>
          <w14:ligatures w14:val="none"/>
        </w:rPr>
        <w:tab/>
        <w:t>Secretary General</w:t>
      </w:r>
    </w:p>
    <w:sectPr w:rsidR="001B5D99" w:rsidRPr="006960CC" w:rsidSect="000B574E">
      <w:headerReference w:type="default" r:id="rId10"/>
      <w:pgSz w:w="11906" w:h="16838" w:code="9"/>
      <w:pgMar w:top="720" w:right="1008" w:bottom="72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ACC905" w14:textId="77777777" w:rsidR="00A2405F" w:rsidRDefault="00A2405F">
      <w:pPr>
        <w:spacing w:line="240" w:lineRule="auto"/>
      </w:pPr>
      <w:r>
        <w:separator/>
      </w:r>
    </w:p>
  </w:endnote>
  <w:endnote w:type="continuationSeparator" w:id="0">
    <w:p w14:paraId="43C56ACC" w14:textId="77777777" w:rsidR="00A2405F" w:rsidRDefault="00A2405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648B95" w14:textId="77777777" w:rsidR="00A2405F" w:rsidRDefault="00A2405F">
      <w:pPr>
        <w:spacing w:after="0"/>
      </w:pPr>
      <w:r>
        <w:separator/>
      </w:r>
    </w:p>
  </w:footnote>
  <w:footnote w:type="continuationSeparator" w:id="0">
    <w:p w14:paraId="2EE9AFC0" w14:textId="77777777" w:rsidR="00A2405F" w:rsidRDefault="00A2405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0767813"/>
      <w:docPartObj>
        <w:docPartGallery w:val="Page Numbers (Top of Page)"/>
        <w:docPartUnique/>
      </w:docPartObj>
    </w:sdtPr>
    <w:sdtEndPr>
      <w:rPr>
        <w:noProof/>
      </w:rPr>
    </w:sdtEndPr>
    <w:sdtContent>
      <w:p w14:paraId="013C5042" w14:textId="3FAB1989" w:rsidR="000B574E" w:rsidRDefault="000B574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1D5D5FE8" w14:textId="77777777" w:rsidR="000B574E" w:rsidRDefault="000B57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791DF1"/>
    <w:multiLevelType w:val="multilevel"/>
    <w:tmpl w:val="3D791DF1"/>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464719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74D7"/>
    <w:rsid w:val="00006E8C"/>
    <w:rsid w:val="000071B3"/>
    <w:rsid w:val="00013165"/>
    <w:rsid w:val="00023EDB"/>
    <w:rsid w:val="000563F7"/>
    <w:rsid w:val="00057831"/>
    <w:rsid w:val="00064AFC"/>
    <w:rsid w:val="00070980"/>
    <w:rsid w:val="00072BA3"/>
    <w:rsid w:val="00082181"/>
    <w:rsid w:val="000856FF"/>
    <w:rsid w:val="00087023"/>
    <w:rsid w:val="000957A1"/>
    <w:rsid w:val="000A2151"/>
    <w:rsid w:val="000A2D40"/>
    <w:rsid w:val="000B1196"/>
    <w:rsid w:val="000B45ED"/>
    <w:rsid w:val="000B574E"/>
    <w:rsid w:val="000C3D35"/>
    <w:rsid w:val="000D502A"/>
    <w:rsid w:val="000D6F66"/>
    <w:rsid w:val="000D7421"/>
    <w:rsid w:val="000E53B1"/>
    <w:rsid w:val="000E5C17"/>
    <w:rsid w:val="000F4EB4"/>
    <w:rsid w:val="000F7589"/>
    <w:rsid w:val="00126BEE"/>
    <w:rsid w:val="001323E7"/>
    <w:rsid w:val="0013320C"/>
    <w:rsid w:val="00134DF0"/>
    <w:rsid w:val="00147DAD"/>
    <w:rsid w:val="001503D9"/>
    <w:rsid w:val="00150638"/>
    <w:rsid w:val="001578E8"/>
    <w:rsid w:val="001734DB"/>
    <w:rsid w:val="00176441"/>
    <w:rsid w:val="00193C73"/>
    <w:rsid w:val="00195487"/>
    <w:rsid w:val="001A5902"/>
    <w:rsid w:val="001A5B34"/>
    <w:rsid w:val="001B5D99"/>
    <w:rsid w:val="001C1075"/>
    <w:rsid w:val="001D2E49"/>
    <w:rsid w:val="001D3781"/>
    <w:rsid w:val="001D4071"/>
    <w:rsid w:val="001D4DB4"/>
    <w:rsid w:val="001E7F52"/>
    <w:rsid w:val="00203414"/>
    <w:rsid w:val="00205867"/>
    <w:rsid w:val="00207A4C"/>
    <w:rsid w:val="002142BB"/>
    <w:rsid w:val="00220889"/>
    <w:rsid w:val="002440B0"/>
    <w:rsid w:val="002453F7"/>
    <w:rsid w:val="00247D5A"/>
    <w:rsid w:val="00250F00"/>
    <w:rsid w:val="00256EEB"/>
    <w:rsid w:val="0026033B"/>
    <w:rsid w:val="00264996"/>
    <w:rsid w:val="00271F10"/>
    <w:rsid w:val="002759A6"/>
    <w:rsid w:val="002D0948"/>
    <w:rsid w:val="002E37B6"/>
    <w:rsid w:val="002E6262"/>
    <w:rsid w:val="002F020D"/>
    <w:rsid w:val="002F0949"/>
    <w:rsid w:val="002F231D"/>
    <w:rsid w:val="00304455"/>
    <w:rsid w:val="00310E7A"/>
    <w:rsid w:val="0031273F"/>
    <w:rsid w:val="003178E6"/>
    <w:rsid w:val="00317958"/>
    <w:rsid w:val="003254BA"/>
    <w:rsid w:val="00325896"/>
    <w:rsid w:val="00335B63"/>
    <w:rsid w:val="00344C4A"/>
    <w:rsid w:val="00345DA1"/>
    <w:rsid w:val="00353880"/>
    <w:rsid w:val="00383901"/>
    <w:rsid w:val="00383F4C"/>
    <w:rsid w:val="00384779"/>
    <w:rsid w:val="00386DF1"/>
    <w:rsid w:val="003B11C4"/>
    <w:rsid w:val="003C0DC7"/>
    <w:rsid w:val="003C1801"/>
    <w:rsid w:val="003C7D4A"/>
    <w:rsid w:val="003D2C83"/>
    <w:rsid w:val="003E6730"/>
    <w:rsid w:val="004328F6"/>
    <w:rsid w:val="00433DC4"/>
    <w:rsid w:val="00441A9D"/>
    <w:rsid w:val="00445697"/>
    <w:rsid w:val="004509E3"/>
    <w:rsid w:val="0045232C"/>
    <w:rsid w:val="004563E9"/>
    <w:rsid w:val="0046692B"/>
    <w:rsid w:val="00471F93"/>
    <w:rsid w:val="00480837"/>
    <w:rsid w:val="004950F9"/>
    <w:rsid w:val="00495751"/>
    <w:rsid w:val="0049667E"/>
    <w:rsid w:val="004B78CE"/>
    <w:rsid w:val="004C31E8"/>
    <w:rsid w:val="004C46CE"/>
    <w:rsid w:val="004D1E7C"/>
    <w:rsid w:val="004E52D0"/>
    <w:rsid w:val="004F1604"/>
    <w:rsid w:val="00505C35"/>
    <w:rsid w:val="00506D5C"/>
    <w:rsid w:val="00514438"/>
    <w:rsid w:val="005173C9"/>
    <w:rsid w:val="00520668"/>
    <w:rsid w:val="005259BB"/>
    <w:rsid w:val="0053597F"/>
    <w:rsid w:val="00540A2C"/>
    <w:rsid w:val="00541E7B"/>
    <w:rsid w:val="00544EFB"/>
    <w:rsid w:val="005474D7"/>
    <w:rsid w:val="005527E1"/>
    <w:rsid w:val="00555656"/>
    <w:rsid w:val="005562A0"/>
    <w:rsid w:val="0056384A"/>
    <w:rsid w:val="00570A3C"/>
    <w:rsid w:val="005912EB"/>
    <w:rsid w:val="005A2BBE"/>
    <w:rsid w:val="005A374C"/>
    <w:rsid w:val="005B0BF2"/>
    <w:rsid w:val="005B74CA"/>
    <w:rsid w:val="005C43F2"/>
    <w:rsid w:val="005C7AF6"/>
    <w:rsid w:val="005E27F2"/>
    <w:rsid w:val="005F7FA9"/>
    <w:rsid w:val="00602F70"/>
    <w:rsid w:val="00604F88"/>
    <w:rsid w:val="006064CD"/>
    <w:rsid w:val="00610626"/>
    <w:rsid w:val="00614C82"/>
    <w:rsid w:val="00615B25"/>
    <w:rsid w:val="00622310"/>
    <w:rsid w:val="00645486"/>
    <w:rsid w:val="006470B7"/>
    <w:rsid w:val="0064780C"/>
    <w:rsid w:val="00654253"/>
    <w:rsid w:val="00693A0D"/>
    <w:rsid w:val="006960CC"/>
    <w:rsid w:val="00696230"/>
    <w:rsid w:val="006A3357"/>
    <w:rsid w:val="006A4371"/>
    <w:rsid w:val="006C56AC"/>
    <w:rsid w:val="006D294E"/>
    <w:rsid w:val="006D3B2B"/>
    <w:rsid w:val="006D3B8F"/>
    <w:rsid w:val="007011DB"/>
    <w:rsid w:val="007040B9"/>
    <w:rsid w:val="00707618"/>
    <w:rsid w:val="007109B8"/>
    <w:rsid w:val="00715606"/>
    <w:rsid w:val="00726C93"/>
    <w:rsid w:val="00727C6C"/>
    <w:rsid w:val="00735763"/>
    <w:rsid w:val="007358CE"/>
    <w:rsid w:val="00737754"/>
    <w:rsid w:val="00751D83"/>
    <w:rsid w:val="00754B29"/>
    <w:rsid w:val="00763DB8"/>
    <w:rsid w:val="0077261F"/>
    <w:rsid w:val="00782E34"/>
    <w:rsid w:val="00796D26"/>
    <w:rsid w:val="00797978"/>
    <w:rsid w:val="007B217A"/>
    <w:rsid w:val="007C2AA9"/>
    <w:rsid w:val="007C6127"/>
    <w:rsid w:val="007C75B8"/>
    <w:rsid w:val="007D406A"/>
    <w:rsid w:val="007D624A"/>
    <w:rsid w:val="007E1F01"/>
    <w:rsid w:val="007E2C18"/>
    <w:rsid w:val="007F1690"/>
    <w:rsid w:val="007F5B41"/>
    <w:rsid w:val="007F6631"/>
    <w:rsid w:val="00814253"/>
    <w:rsid w:val="00825560"/>
    <w:rsid w:val="00826ADC"/>
    <w:rsid w:val="00826C37"/>
    <w:rsid w:val="008279C7"/>
    <w:rsid w:val="008327BE"/>
    <w:rsid w:val="00835359"/>
    <w:rsid w:val="00857C26"/>
    <w:rsid w:val="008608D8"/>
    <w:rsid w:val="00886F53"/>
    <w:rsid w:val="008978A8"/>
    <w:rsid w:val="008B0487"/>
    <w:rsid w:val="008B3A4C"/>
    <w:rsid w:val="008C1695"/>
    <w:rsid w:val="008C6A5B"/>
    <w:rsid w:val="008C6DF4"/>
    <w:rsid w:val="008D3D61"/>
    <w:rsid w:val="008E5315"/>
    <w:rsid w:val="008F1412"/>
    <w:rsid w:val="00917D7B"/>
    <w:rsid w:val="009221D7"/>
    <w:rsid w:val="009301D3"/>
    <w:rsid w:val="00933D65"/>
    <w:rsid w:val="00940285"/>
    <w:rsid w:val="009404FE"/>
    <w:rsid w:val="00941340"/>
    <w:rsid w:val="009434E7"/>
    <w:rsid w:val="0095095E"/>
    <w:rsid w:val="00953346"/>
    <w:rsid w:val="00957EEA"/>
    <w:rsid w:val="00964A17"/>
    <w:rsid w:val="009678FF"/>
    <w:rsid w:val="00982A7C"/>
    <w:rsid w:val="009A0483"/>
    <w:rsid w:val="009B631B"/>
    <w:rsid w:val="009C6470"/>
    <w:rsid w:val="009E5E35"/>
    <w:rsid w:val="009E75D2"/>
    <w:rsid w:val="009F2588"/>
    <w:rsid w:val="00A07835"/>
    <w:rsid w:val="00A22CB8"/>
    <w:rsid w:val="00A2395B"/>
    <w:rsid w:val="00A2405F"/>
    <w:rsid w:val="00A41183"/>
    <w:rsid w:val="00A4150E"/>
    <w:rsid w:val="00A8574A"/>
    <w:rsid w:val="00A903AA"/>
    <w:rsid w:val="00A90DB2"/>
    <w:rsid w:val="00A91234"/>
    <w:rsid w:val="00AA5664"/>
    <w:rsid w:val="00AA735F"/>
    <w:rsid w:val="00AB5EDF"/>
    <w:rsid w:val="00AC7266"/>
    <w:rsid w:val="00AD1C31"/>
    <w:rsid w:val="00AE2764"/>
    <w:rsid w:val="00AE2EC1"/>
    <w:rsid w:val="00AF4C91"/>
    <w:rsid w:val="00B002B2"/>
    <w:rsid w:val="00B07827"/>
    <w:rsid w:val="00B16852"/>
    <w:rsid w:val="00B23429"/>
    <w:rsid w:val="00B248BD"/>
    <w:rsid w:val="00B26FB7"/>
    <w:rsid w:val="00B32D57"/>
    <w:rsid w:val="00B3653E"/>
    <w:rsid w:val="00B404D2"/>
    <w:rsid w:val="00B40860"/>
    <w:rsid w:val="00B408EA"/>
    <w:rsid w:val="00B472EE"/>
    <w:rsid w:val="00B5404C"/>
    <w:rsid w:val="00B670CD"/>
    <w:rsid w:val="00B8232D"/>
    <w:rsid w:val="00B82EF4"/>
    <w:rsid w:val="00B86977"/>
    <w:rsid w:val="00BD2FB7"/>
    <w:rsid w:val="00BE334A"/>
    <w:rsid w:val="00C008A9"/>
    <w:rsid w:val="00C05F17"/>
    <w:rsid w:val="00C12A79"/>
    <w:rsid w:val="00C12F56"/>
    <w:rsid w:val="00C24C0D"/>
    <w:rsid w:val="00C31BFB"/>
    <w:rsid w:val="00C31E89"/>
    <w:rsid w:val="00C33194"/>
    <w:rsid w:val="00C36998"/>
    <w:rsid w:val="00C453EA"/>
    <w:rsid w:val="00C45F81"/>
    <w:rsid w:val="00C463AF"/>
    <w:rsid w:val="00C50423"/>
    <w:rsid w:val="00C51499"/>
    <w:rsid w:val="00C53F45"/>
    <w:rsid w:val="00C64658"/>
    <w:rsid w:val="00C65772"/>
    <w:rsid w:val="00C66349"/>
    <w:rsid w:val="00C7063B"/>
    <w:rsid w:val="00C70D77"/>
    <w:rsid w:val="00C74922"/>
    <w:rsid w:val="00C94421"/>
    <w:rsid w:val="00C95AF0"/>
    <w:rsid w:val="00CB5919"/>
    <w:rsid w:val="00CB5A2C"/>
    <w:rsid w:val="00CC7DD3"/>
    <w:rsid w:val="00D01768"/>
    <w:rsid w:val="00D03E76"/>
    <w:rsid w:val="00D0782A"/>
    <w:rsid w:val="00D137FA"/>
    <w:rsid w:val="00D1773A"/>
    <w:rsid w:val="00D177F6"/>
    <w:rsid w:val="00D210AE"/>
    <w:rsid w:val="00D22016"/>
    <w:rsid w:val="00D22FBD"/>
    <w:rsid w:val="00D33DF3"/>
    <w:rsid w:val="00D343D5"/>
    <w:rsid w:val="00D35F60"/>
    <w:rsid w:val="00D362A7"/>
    <w:rsid w:val="00D36E17"/>
    <w:rsid w:val="00D4215B"/>
    <w:rsid w:val="00D42BAC"/>
    <w:rsid w:val="00D44208"/>
    <w:rsid w:val="00D46392"/>
    <w:rsid w:val="00D501F8"/>
    <w:rsid w:val="00D54094"/>
    <w:rsid w:val="00D567B5"/>
    <w:rsid w:val="00D677F8"/>
    <w:rsid w:val="00D735C3"/>
    <w:rsid w:val="00D847BD"/>
    <w:rsid w:val="00D97E28"/>
    <w:rsid w:val="00DA37AE"/>
    <w:rsid w:val="00DB3E1C"/>
    <w:rsid w:val="00DC18D2"/>
    <w:rsid w:val="00DC44EF"/>
    <w:rsid w:val="00DC6E6A"/>
    <w:rsid w:val="00DD053B"/>
    <w:rsid w:val="00DD33B6"/>
    <w:rsid w:val="00DD35A1"/>
    <w:rsid w:val="00DD4C57"/>
    <w:rsid w:val="00DE7C73"/>
    <w:rsid w:val="00DF05A3"/>
    <w:rsid w:val="00DF4207"/>
    <w:rsid w:val="00E012FA"/>
    <w:rsid w:val="00E0647B"/>
    <w:rsid w:val="00E1782E"/>
    <w:rsid w:val="00E215FD"/>
    <w:rsid w:val="00E37272"/>
    <w:rsid w:val="00E42FCB"/>
    <w:rsid w:val="00E435EC"/>
    <w:rsid w:val="00E63EE0"/>
    <w:rsid w:val="00E70BBD"/>
    <w:rsid w:val="00E73C49"/>
    <w:rsid w:val="00E74F54"/>
    <w:rsid w:val="00E81BCA"/>
    <w:rsid w:val="00E95A73"/>
    <w:rsid w:val="00E968EE"/>
    <w:rsid w:val="00EB23AB"/>
    <w:rsid w:val="00EB750C"/>
    <w:rsid w:val="00EC00EB"/>
    <w:rsid w:val="00ED00F3"/>
    <w:rsid w:val="00ED4D7B"/>
    <w:rsid w:val="00EE0649"/>
    <w:rsid w:val="00EE22BF"/>
    <w:rsid w:val="00EE24AB"/>
    <w:rsid w:val="00EE4927"/>
    <w:rsid w:val="00EF1190"/>
    <w:rsid w:val="00EF5ED2"/>
    <w:rsid w:val="00F00544"/>
    <w:rsid w:val="00F01D10"/>
    <w:rsid w:val="00F0454C"/>
    <w:rsid w:val="00F107A5"/>
    <w:rsid w:val="00F12785"/>
    <w:rsid w:val="00F15989"/>
    <w:rsid w:val="00F34B58"/>
    <w:rsid w:val="00F355AC"/>
    <w:rsid w:val="00F44194"/>
    <w:rsid w:val="00F44417"/>
    <w:rsid w:val="00F47CC6"/>
    <w:rsid w:val="00F50722"/>
    <w:rsid w:val="00F53CF3"/>
    <w:rsid w:val="00F55145"/>
    <w:rsid w:val="00F61944"/>
    <w:rsid w:val="00F64381"/>
    <w:rsid w:val="00F74559"/>
    <w:rsid w:val="00F7491F"/>
    <w:rsid w:val="00F76783"/>
    <w:rsid w:val="00F91980"/>
    <w:rsid w:val="00F957B3"/>
    <w:rsid w:val="00FA182F"/>
    <w:rsid w:val="00FA4248"/>
    <w:rsid w:val="00FB2BA3"/>
    <w:rsid w:val="00FB379C"/>
    <w:rsid w:val="00FC2AD1"/>
    <w:rsid w:val="00FC4099"/>
    <w:rsid w:val="00FD6187"/>
    <w:rsid w:val="00FD6ECD"/>
    <w:rsid w:val="00FE023C"/>
    <w:rsid w:val="00FF07E8"/>
    <w:rsid w:val="26CA0ED9"/>
    <w:rsid w:val="38133A2A"/>
    <w:rsid w:val="464C5DEA"/>
    <w:rsid w:val="4ED00D91"/>
    <w:rsid w:val="5C0A197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9C5BE"/>
  <w15:docId w15:val="{E9C01D7B-B990-440C-A301-642F7D8B2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PK" w:eastAsia="en-P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8" w:lineRule="auto"/>
    </w:pPr>
    <w:rPr>
      <w:kern w:val="2"/>
      <w:sz w:val="24"/>
      <w:szCs w:val="24"/>
      <w:lang w:val="en-US" w:eastAsia="en-US"/>
      <w14:ligatures w14:val="standardContextual"/>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paragraph" w:styleId="Subtitle">
    <w:name w:val="Subtitle"/>
    <w:basedOn w:val="Normal"/>
    <w:next w:val="Normal"/>
    <w:link w:val="SubtitleChar"/>
    <w:uiPriority w:val="11"/>
    <w:qFormat/>
    <w:rPr>
      <w:rFonts w:eastAsiaTheme="majorEastAsia" w:cstheme="majorBidi"/>
      <w:color w:val="595959" w:themeColor="text1" w:themeTint="A6"/>
      <w:spacing w:val="15"/>
      <w:sz w:val="28"/>
      <w:szCs w:val="28"/>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qFormat/>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semiHidden/>
    <w:rPr>
      <w:rFonts w:eastAsiaTheme="majorEastAsia" w:cstheme="majorBidi"/>
      <w:color w:val="262626" w:themeColor="text1" w:themeTint="D9"/>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Pr>
      <w:i/>
      <w:iCs/>
      <w:color w:val="0F4761" w:themeColor="accent1" w:themeShade="BF"/>
    </w:rPr>
  </w:style>
  <w:style w:type="character" w:customStyle="1" w:styleId="IntenseReference1">
    <w:name w:val="Intense Reference1"/>
    <w:basedOn w:val="DefaultParagraphFont"/>
    <w:uiPriority w:val="32"/>
    <w:qFormat/>
    <w:rPr>
      <w:b/>
      <w:bCs/>
      <w:smallCaps/>
      <w:color w:val="0F4761" w:themeColor="accent1" w:themeShade="BF"/>
      <w:spacing w:val="5"/>
    </w:rPr>
  </w:style>
  <w:style w:type="paragraph" w:styleId="NoSpacing">
    <w:name w:val="No Spacing"/>
    <w:uiPriority w:val="1"/>
    <w:qFormat/>
    <w:rPr>
      <w:kern w:val="2"/>
      <w:sz w:val="24"/>
      <w:szCs w:val="24"/>
      <w:lang w:val="en-US" w:eastAsia="en-US"/>
      <w14:ligatures w14:val="standardContextual"/>
    </w:rPr>
  </w:style>
  <w:style w:type="character" w:customStyle="1" w:styleId="CommentTextChar">
    <w:name w:val="Comment Text Char"/>
    <w:basedOn w:val="DefaultParagraphFont"/>
    <w:link w:val="CommentText"/>
    <w:uiPriority w:val="99"/>
    <w:rPr>
      <w:sz w:val="20"/>
      <w:szCs w:val="20"/>
    </w:rPr>
  </w:style>
  <w:style w:type="character" w:customStyle="1" w:styleId="CommentSubjectChar">
    <w:name w:val="Comment Subject Char"/>
    <w:basedOn w:val="CommentTextChar"/>
    <w:link w:val="CommentSubject"/>
    <w:uiPriority w:val="99"/>
    <w:semiHidden/>
    <w:rPr>
      <w:b/>
      <w:bCs/>
      <w:sz w:val="20"/>
      <w:szCs w:val="20"/>
    </w:rPr>
  </w:style>
  <w:style w:type="paragraph" w:styleId="Header">
    <w:name w:val="header"/>
    <w:basedOn w:val="Normal"/>
    <w:link w:val="HeaderChar"/>
    <w:uiPriority w:val="99"/>
    <w:unhideWhenUsed/>
    <w:rsid w:val="000B57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574E"/>
    <w:rPr>
      <w:kern w:val="2"/>
      <w:sz w:val="24"/>
      <w:szCs w:val="24"/>
      <w:lang w:val="en-US" w:eastAsia="en-US"/>
      <w14:ligatures w14:val="standardContextual"/>
    </w:rPr>
  </w:style>
  <w:style w:type="paragraph" w:styleId="Footer">
    <w:name w:val="footer"/>
    <w:basedOn w:val="Normal"/>
    <w:link w:val="FooterChar"/>
    <w:uiPriority w:val="99"/>
    <w:unhideWhenUsed/>
    <w:rsid w:val="000B57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574E"/>
    <w:rPr>
      <w:kern w:val="2"/>
      <w:sz w:val="24"/>
      <w:szCs w:val="24"/>
      <w:lang w:val="en-US"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98BB86FE42B224EB990B6F4F27E9483" ma:contentTypeVersion="0" ma:contentTypeDescription="Create a new document." ma:contentTypeScope="" ma:versionID="a2da44aa251b4b66e02eb0baccf94efa">
  <xsd:schema xmlns:xsd="http://www.w3.org/2001/XMLSchema" xmlns:xs="http://www.w3.org/2001/XMLSchema" xmlns:p="http://schemas.microsoft.com/office/2006/metadata/properties" targetNamespace="http://schemas.microsoft.com/office/2006/metadata/properties" ma:root="true" ma:fieldsID="553f2d8843fd2aa64b81f9e8c63a661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3116D2-27F8-4850-A262-26617D339F3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8572D99-F9D6-43B8-A8F8-91EC1671F6F7}">
  <ds:schemaRefs>
    <ds:schemaRef ds:uri="http://schemas.microsoft.com/sharepoint/v3/contenttype/forms"/>
  </ds:schemaRefs>
</ds:datastoreItem>
</file>

<file path=customXml/itemProps3.xml><?xml version="1.0" encoding="utf-8"?>
<ds:datastoreItem xmlns:ds="http://schemas.openxmlformats.org/officeDocument/2006/customXml" ds:itemID="{6CFB1375-6792-47AE-B25E-BDA44F51FA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894</Words>
  <Characters>5101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Annex-D</vt:lpstr>
    </vt:vector>
  </TitlesOfParts>
  <Company>HP</Company>
  <LinksUpToDate>false</LinksUpToDate>
  <CharactersWithSpaces>5984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Annex-D</dc:title>
  <dc:creator>AS Judiial Office</dc:creator>
  <cp:lastModifiedBy>User 2 Legis</cp:lastModifiedBy>
  <cp:revision>15</cp:revision>
  <cp:lastPrinted>2026-04-02T04:55:00Z</cp:lastPrinted>
  <dcterms:created xsi:type="dcterms:W3CDTF">2026-06-09T07:18:00Z</dcterms:created>
  <dcterms:modified xsi:type="dcterms:W3CDTF">2026-06-09T13:45:00Z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0x010100598BB86FE42B224EB990B6F4F27E9483</vt:lpwstr>
  </property>
  <property fmtid="{D5CDD505-2E9C-101B-9397-08002B2CF9AE}" pid="3" name="MarkSecret">
    <vt:bool>false</vt:bool>
  </property>
  <property fmtid="{D5CDD505-2E9C-101B-9397-08002B2CF9AE}" pid="4" name="Archived">
    <vt:bool>false</vt:bool>
  </property>
  <property fmtid="{D5CDD505-2E9C-101B-9397-08002B2CF9AE}" pid="5" name="MetaTags">
    <vt:lpwstr/>
  </property>
  <property fmtid="{D5CDD505-2E9C-101B-9397-08002B2CF9AE}" pid="6" name="SummaryDocumentType">
    <vt:r8>2</vt:r8>
  </property>
  <property fmtid="{D5CDD505-2E9C-101B-9397-08002B2CF9AE}" pid="7" name="WorkflowNo">
    <vt:lpwstr>HOME-26-16151</vt:lpwstr>
  </property>
  <property fmtid="{D5CDD505-2E9C-101B-9397-08002B2CF9AE}" pid="8" name="PageNo">
    <vt:lpwstr>1</vt:lpwstr>
  </property>
  <property fmtid="{D5CDD505-2E9C-101B-9397-08002B2CF9AE}" pid="9" name="ReferenceNo">
    <vt:lpwstr/>
  </property>
  <property fmtid="{D5CDD505-2E9C-101B-9397-08002B2CF9AE}" pid="10" name="DocumentTag">
    <vt:lpwstr/>
  </property>
  <property fmtid="{D5CDD505-2E9C-101B-9397-08002B2CF9AE}" pid="11" name="IsReference">
    <vt:bool>false</vt:bool>
  </property>
  <property fmtid="{D5CDD505-2E9C-101B-9397-08002B2CF9AE}" pid="12" name="NotingAnnexureTag">
    <vt:lpwstr>Annex-D</vt:lpwstr>
  </property>
  <property fmtid="{D5CDD505-2E9C-101B-9397-08002B2CF9AE}" pid="13" name="KSOProductBuildVer">
    <vt:lpwstr>1033-12.2.0.23196</vt:lpwstr>
  </property>
  <property fmtid="{D5CDD505-2E9C-101B-9397-08002B2CF9AE}" pid="14" name="ICV">
    <vt:lpwstr>9079EBA121CD46608983083218E9A6F1_13</vt:lpwstr>
  </property>
</Properties>
</file>